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2DB162" w14:textId="4D2E98A6" w:rsidR="004035D0" w:rsidRDefault="004035D0" w:rsidP="004035D0">
      <w:pPr>
        <w:spacing w:before="272" w:after="0" w:line="240" w:lineRule="auto"/>
        <w:ind w:left="7"/>
        <w:rPr>
          <w:rFonts w:ascii="Times New Roman" w:eastAsia="Times New Roman" w:hAnsi="Times New Roman" w:cs="Times New Roman"/>
          <w:b/>
          <w:bCs/>
          <w:color w:val="000000"/>
          <w:kern w:val="0"/>
          <w:sz w:val="24"/>
          <w:szCs w:val="24"/>
          <w14:ligatures w14:val="none"/>
        </w:rPr>
      </w:pPr>
      <w:r w:rsidRPr="00CC45C7">
        <w:rPr>
          <w:rFonts w:ascii="Times New Roman" w:eastAsia="Times New Roman" w:hAnsi="Times New Roman" w:cs="Times New Roman"/>
          <w:b/>
          <w:bCs/>
          <w:color w:val="000000"/>
          <w:kern w:val="0"/>
          <w:sz w:val="24"/>
          <w:szCs w:val="24"/>
          <w14:ligatures w14:val="none"/>
        </w:rPr>
        <w:t xml:space="preserve">“Looking Dead or </w:t>
      </w:r>
      <w:proofErr w:type="gramStart"/>
      <w:r w:rsidRPr="00CC45C7">
        <w:rPr>
          <w:rFonts w:ascii="Times New Roman" w:eastAsia="Times New Roman" w:hAnsi="Times New Roman" w:cs="Times New Roman"/>
          <w:b/>
          <w:bCs/>
          <w:color w:val="000000"/>
          <w:kern w:val="0"/>
          <w:sz w:val="24"/>
          <w:szCs w:val="24"/>
          <w14:ligatures w14:val="none"/>
        </w:rPr>
        <w:t>Alive”</w:t>
      </w:r>
      <w:r w:rsidRPr="00CC45C7">
        <w:rPr>
          <w:rFonts w:ascii="Times New Roman" w:hAnsi="Times New Roman" w:cs="Times New Roman"/>
          <w:color w:val="222222"/>
          <w:sz w:val="24"/>
          <w:szCs w:val="24"/>
          <w:shd w:val="clear" w:color="auto" w:fill="FFFFFF"/>
        </w:rPr>
        <w:t xml:space="preserve">   </w:t>
      </w:r>
      <w:proofErr w:type="gramEnd"/>
      <w:r w:rsidRPr="00CC45C7">
        <w:rPr>
          <w:rFonts w:ascii="Times New Roman" w:hAnsi="Times New Roman" w:cs="Times New Roman"/>
          <w:color w:val="222222"/>
          <w:sz w:val="24"/>
          <w:szCs w:val="24"/>
          <w:shd w:val="clear" w:color="auto" w:fill="FFFFFF"/>
        </w:rPr>
        <w:t> </w:t>
      </w:r>
      <w:r w:rsidRPr="00CC45C7">
        <w:rPr>
          <w:rFonts w:ascii="Times New Roman" w:eastAsia="Times New Roman" w:hAnsi="Times New Roman" w:cs="Times New Roman"/>
          <w:b/>
          <w:bCs/>
          <w:color w:val="000000"/>
          <w:kern w:val="0"/>
          <w:sz w:val="24"/>
          <w:szCs w:val="24"/>
          <w14:ligatures w14:val="none"/>
        </w:rPr>
        <w:t xml:space="preserve">     </w:t>
      </w:r>
      <w:r w:rsidR="009B10D6">
        <w:rPr>
          <w:rFonts w:ascii="Times New Roman" w:eastAsia="Times New Roman" w:hAnsi="Times New Roman" w:cs="Times New Roman"/>
          <w:b/>
          <w:bCs/>
          <w:color w:val="000000"/>
          <w:kern w:val="0"/>
          <w:sz w:val="24"/>
          <w:szCs w:val="24"/>
          <w14:ligatures w14:val="none"/>
        </w:rPr>
        <w:tab/>
      </w:r>
      <w:r w:rsidR="009B10D6">
        <w:rPr>
          <w:rFonts w:ascii="Times New Roman" w:eastAsia="Times New Roman" w:hAnsi="Times New Roman" w:cs="Times New Roman"/>
          <w:b/>
          <w:bCs/>
          <w:color w:val="000000"/>
          <w:kern w:val="0"/>
          <w:sz w:val="24"/>
          <w:szCs w:val="24"/>
          <w14:ligatures w14:val="none"/>
        </w:rPr>
        <w:tab/>
      </w:r>
      <w:r w:rsidR="009B10D6">
        <w:rPr>
          <w:rFonts w:ascii="Times New Roman" w:eastAsia="Times New Roman" w:hAnsi="Times New Roman" w:cs="Times New Roman"/>
          <w:b/>
          <w:bCs/>
          <w:color w:val="000000"/>
          <w:kern w:val="0"/>
          <w:sz w:val="24"/>
          <w:szCs w:val="24"/>
          <w14:ligatures w14:val="none"/>
        </w:rPr>
        <w:tab/>
      </w:r>
      <w:r w:rsidR="009B10D6">
        <w:rPr>
          <w:rFonts w:ascii="Times New Roman" w:eastAsia="Times New Roman" w:hAnsi="Times New Roman" w:cs="Times New Roman"/>
          <w:b/>
          <w:bCs/>
          <w:color w:val="000000"/>
          <w:kern w:val="0"/>
          <w:sz w:val="24"/>
          <w:szCs w:val="24"/>
          <w14:ligatures w14:val="none"/>
        </w:rPr>
        <w:tab/>
      </w:r>
      <w:r w:rsidR="009B10D6">
        <w:rPr>
          <w:rFonts w:ascii="Times New Roman" w:eastAsia="Times New Roman" w:hAnsi="Times New Roman" w:cs="Times New Roman"/>
          <w:b/>
          <w:bCs/>
          <w:color w:val="000000"/>
          <w:kern w:val="0"/>
          <w:sz w:val="24"/>
          <w:szCs w:val="24"/>
          <w14:ligatures w14:val="none"/>
        </w:rPr>
        <w:tab/>
      </w:r>
      <w:r w:rsidRPr="00CC45C7">
        <w:rPr>
          <w:rFonts w:ascii="Times New Roman" w:eastAsia="Times New Roman" w:hAnsi="Times New Roman" w:cs="Times New Roman"/>
          <w:b/>
          <w:bCs/>
          <w:color w:val="000000"/>
          <w:kern w:val="0"/>
          <w:sz w:val="24"/>
          <w:szCs w:val="24"/>
          <w14:ligatures w14:val="none"/>
        </w:rPr>
        <w:t>Rev. Stuart C. Buisch</w:t>
      </w:r>
      <w:r>
        <w:rPr>
          <w:rFonts w:ascii="Times New Roman" w:eastAsia="Times New Roman" w:hAnsi="Times New Roman" w:cs="Times New Roman"/>
          <w:b/>
          <w:bCs/>
          <w:color w:val="000000"/>
          <w:kern w:val="0"/>
          <w:sz w:val="24"/>
          <w:szCs w:val="24"/>
          <w14:ligatures w14:val="none"/>
        </w:rPr>
        <w:t xml:space="preserve">      </w:t>
      </w:r>
      <w:r w:rsidRPr="00CC45C7">
        <w:rPr>
          <w:rFonts w:ascii="Times New Roman" w:eastAsia="Times New Roman" w:hAnsi="Times New Roman" w:cs="Times New Roman"/>
          <w:b/>
          <w:bCs/>
          <w:color w:val="000000"/>
          <w:kern w:val="0"/>
          <w:sz w:val="24"/>
          <w:szCs w:val="24"/>
          <w14:ligatures w14:val="none"/>
        </w:rPr>
        <w:t>Luke 24: 1-11</w:t>
      </w:r>
    </w:p>
    <w:p w14:paraId="64FAB3D2" w14:textId="77777777" w:rsidR="00B77524" w:rsidRDefault="004035D0" w:rsidP="004035D0">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Very early.  Do you wake up at 2 just because? Christmas and Easter had something in common in my house. Not Sleep.  Our parents made us wait for Dad to come in to get Christmas gifts.  I am not sure about Easter. Our baskets were hidden but I don’t remember when we could start looking.  Quin always wanted loads of clues, Mad just set about the task and didn’t stop until she found her basket. Early.  As violent as our world is, and in some places as much as that violence increases in and out of our homes, I find it very hard to imagine what was happening in Mary’s mind as she went to the grave.  Loss, urgency to have the body prepared well – a sort of final act of connection.  The certainty of good Friday’s work, was Jesus really dead?  No doubt many other thoughts I can’t even imagine. For sure Mary and others weren’t waiting around on their beds for the roosters to crow.  </w:t>
      </w:r>
      <w:r w:rsidR="00B77524">
        <w:rPr>
          <w:rFonts w:ascii="Times New Roman" w:eastAsia="Times New Roman" w:hAnsi="Times New Roman" w:cs="Times New Roman"/>
          <w:b/>
          <w:bCs/>
          <w:color w:val="000000"/>
          <w:kern w:val="0"/>
          <w:sz w:val="24"/>
          <w:szCs w:val="24"/>
          <w14:ligatures w14:val="none"/>
        </w:rPr>
        <w:t>They had prepared the spices at dusk as the Sabbath ended and the first day of the week began.  They were ready.  Two thousand years later we deal with Easter in our own terms.  Easter vigils on Saturday night are valuable to some believers and totally unexperienced by others.  I have never even heard of a group talking about the herbs to prepare the body.</w:t>
      </w:r>
    </w:p>
    <w:p w14:paraId="00D17A7A" w14:textId="77777777" w:rsidR="00B77524" w:rsidRDefault="00B77524" w:rsidP="004035D0">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What does Easter mean to us?  Let’s face it, death is a thing and not part of our regular conversation and if we think about it</w:t>
      </w:r>
      <w:r w:rsidR="000C3B9C">
        <w:rPr>
          <w:rFonts w:ascii="Times New Roman" w:eastAsia="Times New Roman" w:hAnsi="Times New Roman" w:cs="Times New Roman"/>
          <w:b/>
          <w:bCs/>
          <w:color w:val="000000"/>
          <w:kern w:val="0"/>
          <w:sz w:val="24"/>
          <w:szCs w:val="24"/>
          <w14:ligatures w14:val="none"/>
        </w:rPr>
        <w:t>,</w:t>
      </w:r>
      <w:r>
        <w:rPr>
          <w:rFonts w:ascii="Times New Roman" w:eastAsia="Times New Roman" w:hAnsi="Times New Roman" w:cs="Times New Roman"/>
          <w:b/>
          <w:bCs/>
          <w:color w:val="000000"/>
          <w:kern w:val="0"/>
          <w:sz w:val="24"/>
          <w:szCs w:val="24"/>
          <w14:ligatures w14:val="none"/>
        </w:rPr>
        <w:t xml:space="preserve"> we seldom mention it.  We lost a colleague slightly older than Laura and a small handful of years younger than me.  We went back to a brewery that we went to with her and it was hard to not have her there.  </w:t>
      </w:r>
    </w:p>
    <w:p w14:paraId="7F543F1B" w14:textId="77777777" w:rsidR="002B504D" w:rsidRDefault="00B77524" w:rsidP="004035D0">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A friend of mine just had a friend refuse treatment and die two weeks later. She was not per se dying before she made that decision but her decision called a lot of living people’s lives into question. What makes a life worth living? When is a good time to pull the plug. Indeed</w:t>
      </w:r>
      <w:r w:rsidR="002B504D">
        <w:rPr>
          <w:rFonts w:ascii="Times New Roman" w:eastAsia="Times New Roman" w:hAnsi="Times New Roman" w:cs="Times New Roman"/>
          <w:b/>
          <w:bCs/>
          <w:color w:val="000000"/>
          <w:kern w:val="0"/>
          <w:sz w:val="24"/>
          <w:szCs w:val="24"/>
          <w14:ligatures w14:val="none"/>
        </w:rPr>
        <w:t>,</w:t>
      </w:r>
      <w:r>
        <w:rPr>
          <w:rFonts w:ascii="Times New Roman" w:eastAsia="Times New Roman" w:hAnsi="Times New Roman" w:cs="Times New Roman"/>
          <w:b/>
          <w:bCs/>
          <w:color w:val="000000"/>
          <w:kern w:val="0"/>
          <w:sz w:val="24"/>
          <w:szCs w:val="24"/>
          <w14:ligatures w14:val="none"/>
        </w:rPr>
        <w:t xml:space="preserve"> Jesus had power to lay down his life and to take it up and we see that Good Friday and Easter Sunday. But do we think about that?  </w:t>
      </w:r>
      <w:r w:rsidR="002B504D">
        <w:rPr>
          <w:rFonts w:ascii="Times New Roman" w:eastAsia="Times New Roman" w:hAnsi="Times New Roman" w:cs="Times New Roman"/>
          <w:b/>
          <w:bCs/>
          <w:color w:val="000000"/>
          <w:kern w:val="0"/>
          <w:sz w:val="24"/>
          <w:szCs w:val="24"/>
          <w14:ligatures w14:val="none"/>
        </w:rPr>
        <w:t xml:space="preserve">People in my experience are either afraid to die or ready to die.  But I may only be reflecting on what they say.  </w:t>
      </w:r>
    </w:p>
    <w:p w14:paraId="5E05F621" w14:textId="77777777" w:rsidR="002B504D" w:rsidRDefault="002B504D" w:rsidP="002B504D">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When the women arrived at the tomb,</w:t>
      </w:r>
      <w:r w:rsidR="004035D0" w:rsidRPr="00CC45C7">
        <w:rPr>
          <w:rFonts w:ascii="Times New Roman" w:eastAsia="Times New Roman" w:hAnsi="Times New Roman" w:cs="Times New Roman"/>
          <w:b/>
          <w:bCs/>
          <w:color w:val="000000"/>
          <w:kern w:val="0"/>
          <w:sz w:val="24"/>
          <w:szCs w:val="24"/>
          <w14:ligatures w14:val="none"/>
        </w:rPr>
        <w:t xml:space="preserve"> </w:t>
      </w:r>
      <w:r>
        <w:rPr>
          <w:rFonts w:ascii="Times New Roman" w:eastAsia="Times New Roman" w:hAnsi="Times New Roman" w:cs="Times New Roman"/>
          <w:b/>
          <w:bCs/>
          <w:color w:val="000000"/>
          <w:kern w:val="0"/>
          <w:sz w:val="24"/>
          <w:szCs w:val="24"/>
          <w14:ligatures w14:val="none"/>
        </w:rPr>
        <w:t>Jesus was not there as he said. Did the women not listen or believe?  The disciples thought the women told a nonsense story about Jesus when they went to tell the disciples.  Is it any wonder that women think men don’t listen? Luke says Peter went to the tomb but no one else. Another gospel says John went with him. John believed Peter only saw the grave clothes.</w:t>
      </w:r>
    </w:p>
    <w:p w14:paraId="25C03704" w14:textId="77777777" w:rsidR="002B504D" w:rsidRDefault="002B504D" w:rsidP="002B504D">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If we will be followers of Jesus Christ we must decide what it is we believe about Easter.  If this life is all there is we are without hope beyond our last breath. If Jesus died and rose, which I believe, then death, while it may be painful and emotionally most difficult we have a hope beyond this life.  If we believe in resurrection, we have an opportunity to live that way now.  We can give hope to others in the chaos of our world.  We live in a time that is most difficult for many people to understand. We may not know what is happening but we must decide what we think God is doing?</w:t>
      </w:r>
      <w:r w:rsidR="00980806">
        <w:rPr>
          <w:rFonts w:ascii="Times New Roman" w:eastAsia="Times New Roman" w:hAnsi="Times New Roman" w:cs="Times New Roman"/>
          <w:b/>
          <w:bCs/>
          <w:color w:val="000000"/>
          <w:kern w:val="0"/>
          <w:sz w:val="24"/>
          <w:szCs w:val="24"/>
          <w14:ligatures w14:val="none"/>
        </w:rPr>
        <w:t xml:space="preserve">  I believe that God works in our world and calls us to share in his will and work.  I am only able to do that by God’s grace.</w:t>
      </w:r>
    </w:p>
    <w:p w14:paraId="5A0B64ED" w14:textId="77777777" w:rsidR="00AB5900" w:rsidRDefault="00980806" w:rsidP="002B504D">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lastRenderedPageBreak/>
        <w:t>I can’t help wondering if part of the difficulty is defining life and death. Life involves connecting with other people, caring for some part of the world we live in, and realizing that no one person is the center of the universe.  God is here and calls us to look and worship.  Mary and the other women know what they saw and what to do – tell others.</w:t>
      </w:r>
      <w:r w:rsidR="00AB5900">
        <w:rPr>
          <w:rFonts w:ascii="Times New Roman" w:eastAsia="Times New Roman" w:hAnsi="Times New Roman" w:cs="Times New Roman"/>
          <w:b/>
          <w:bCs/>
          <w:color w:val="000000"/>
          <w:kern w:val="0"/>
          <w:sz w:val="24"/>
          <w:szCs w:val="24"/>
          <w14:ligatures w14:val="none"/>
        </w:rPr>
        <w:t xml:space="preserve"> Faith is the thing that occurs when we believe that we are not all there is. When we believe that there is someone more and that their nature is to stand in solidarity with us, for our own issues and for the issues of those around us. In those moments we discover that Easter happened and that God will work through us in our time.</w:t>
      </w:r>
      <w:r>
        <w:rPr>
          <w:rFonts w:ascii="Times New Roman" w:eastAsia="Times New Roman" w:hAnsi="Times New Roman" w:cs="Times New Roman"/>
          <w:b/>
          <w:bCs/>
          <w:color w:val="000000"/>
          <w:kern w:val="0"/>
          <w:sz w:val="24"/>
          <w:szCs w:val="24"/>
          <w14:ligatures w14:val="none"/>
        </w:rPr>
        <w:t xml:space="preserve"> </w:t>
      </w:r>
    </w:p>
    <w:p w14:paraId="022BB516" w14:textId="77777777" w:rsidR="00980806" w:rsidRDefault="00980806" w:rsidP="002B504D">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 We need to decide what we see in the Easter account and then tell others what we believe, in the name of God, Creator, Redeemer and Sustainer, amen.</w:t>
      </w:r>
    </w:p>
    <w:p w14:paraId="61CED06D" w14:textId="77777777" w:rsidR="0047485B" w:rsidRPr="002B504D" w:rsidRDefault="0047485B" w:rsidP="002B504D">
      <w:pPr>
        <w:tabs>
          <w:tab w:val="left" w:pos="7098"/>
        </w:tabs>
        <w:rPr>
          <w:rFonts w:ascii="Times New Roman" w:eastAsia="Times New Roman" w:hAnsi="Times New Roman" w:cs="Times New Roman"/>
          <w:sz w:val="24"/>
          <w:szCs w:val="24"/>
        </w:rPr>
      </w:pPr>
    </w:p>
    <w:sectPr w:rsidR="0047485B" w:rsidRPr="002B50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35D0"/>
    <w:rsid w:val="000C3B9C"/>
    <w:rsid w:val="00284CB1"/>
    <w:rsid w:val="002B504D"/>
    <w:rsid w:val="004035D0"/>
    <w:rsid w:val="0047485B"/>
    <w:rsid w:val="00980806"/>
    <w:rsid w:val="009B10D6"/>
    <w:rsid w:val="00AB5900"/>
    <w:rsid w:val="00B77524"/>
    <w:rsid w:val="00CD63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DF16E"/>
  <w15:chartTrackingRefBased/>
  <w15:docId w15:val="{F824D7B9-1906-4F69-8167-7DD9300EB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5D0"/>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2</Pages>
  <Words>618</Words>
  <Characters>3526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4136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sbuisch@gmail.com</dc:creator>
  <cp:keywords/>
  <dc:description/>
  <cp:lastModifiedBy>Trinity Church</cp:lastModifiedBy>
  <cp:revision>3</cp:revision>
  <dcterms:created xsi:type="dcterms:W3CDTF">2026-03-28T21:56:00Z</dcterms:created>
  <dcterms:modified xsi:type="dcterms:W3CDTF">2026-03-31T19:07:00Z</dcterms:modified>
</cp:coreProperties>
</file>